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EA1" w:rsidRDefault="003F7EA1" w:rsidP="003F7EA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BF1292" w:rsidRDefault="003F7EA1" w:rsidP="003F7EA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C0441C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proofErr w:type="gramStart"/>
      <w:r w:rsidR="00BF1292">
        <w:rPr>
          <w:rFonts w:ascii="Times New Roman" w:hAnsi="Times New Roman" w:cs="Times New Roman"/>
          <w:sz w:val="24"/>
          <w:szCs w:val="24"/>
        </w:rPr>
        <w:t>Исполняющий</w:t>
      </w:r>
      <w:proofErr w:type="gramEnd"/>
      <w:r w:rsidR="00BF1292">
        <w:rPr>
          <w:rFonts w:ascii="Times New Roman" w:hAnsi="Times New Roman" w:cs="Times New Roman"/>
          <w:sz w:val="24"/>
          <w:szCs w:val="24"/>
        </w:rPr>
        <w:t xml:space="preserve"> обязанности н</w:t>
      </w:r>
      <w:r w:rsidR="000422D0">
        <w:rPr>
          <w:rFonts w:ascii="Times New Roman" w:hAnsi="Times New Roman" w:cs="Times New Roman"/>
          <w:sz w:val="24"/>
          <w:szCs w:val="24"/>
        </w:rPr>
        <w:t>ачальник</w:t>
      </w:r>
      <w:r w:rsidR="00BF1292">
        <w:rPr>
          <w:rFonts w:ascii="Times New Roman" w:hAnsi="Times New Roman" w:cs="Times New Roman"/>
          <w:sz w:val="24"/>
          <w:szCs w:val="24"/>
        </w:rPr>
        <w:t>а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1292" w:rsidRDefault="00BF1292" w:rsidP="00BF129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="003F7EA1">
        <w:rPr>
          <w:rFonts w:ascii="Times New Roman" w:hAnsi="Times New Roman" w:cs="Times New Roman"/>
          <w:sz w:val="24"/>
          <w:szCs w:val="24"/>
        </w:rPr>
        <w:t>правления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7EA1">
        <w:rPr>
          <w:rFonts w:ascii="Times New Roman" w:hAnsi="Times New Roman" w:cs="Times New Roman"/>
          <w:sz w:val="24"/>
          <w:szCs w:val="24"/>
        </w:rPr>
        <w:t xml:space="preserve">жилищно-коммунального </w:t>
      </w:r>
    </w:p>
    <w:p w:rsidR="003F7EA1" w:rsidRDefault="00BF1292" w:rsidP="00BF129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</w:t>
      </w:r>
      <w:r w:rsidR="003F7EA1">
        <w:rPr>
          <w:rFonts w:ascii="Times New Roman" w:hAnsi="Times New Roman" w:cs="Times New Roman"/>
          <w:sz w:val="24"/>
          <w:szCs w:val="24"/>
        </w:rPr>
        <w:t>озяйства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7EA1">
        <w:rPr>
          <w:rFonts w:ascii="Times New Roman" w:hAnsi="Times New Roman" w:cs="Times New Roman"/>
          <w:sz w:val="24"/>
          <w:szCs w:val="24"/>
        </w:rPr>
        <w:t xml:space="preserve">администрации города Покачи </w:t>
      </w:r>
    </w:p>
    <w:p w:rsidR="003F7EA1" w:rsidRDefault="003F7EA1" w:rsidP="003F7EA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1A27">
        <w:rPr>
          <w:rFonts w:ascii="Times New Roman" w:hAnsi="Times New Roman" w:cs="Times New Roman"/>
          <w:sz w:val="24"/>
          <w:szCs w:val="24"/>
        </w:rPr>
        <w:t xml:space="preserve">  </w:t>
      </w:r>
      <w:r w:rsidR="00BF1292">
        <w:rPr>
          <w:rFonts w:ascii="Times New Roman" w:hAnsi="Times New Roman" w:cs="Times New Roman"/>
          <w:sz w:val="24"/>
          <w:szCs w:val="24"/>
        </w:rPr>
        <w:t>В.Н. Серков</w:t>
      </w:r>
    </w:p>
    <w:p w:rsidR="003F7EA1" w:rsidRDefault="00BF1292" w:rsidP="004B511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69F25E9">
            <wp:extent cx="705694" cy="23058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196" cy="2310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A1A27">
        <w:rPr>
          <w:rFonts w:ascii="Times New Roman" w:hAnsi="Times New Roman" w:cs="Times New Roman"/>
          <w:sz w:val="24"/>
          <w:szCs w:val="24"/>
        </w:rPr>
        <w:t xml:space="preserve">   </w:t>
      </w:r>
      <w:r w:rsidR="003F7EA1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02</w:t>
      </w:r>
      <w:r w:rsidR="003F7EA1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декабря</w:t>
      </w:r>
      <w:r w:rsidR="003F7EA1">
        <w:rPr>
          <w:rFonts w:ascii="Times New Roman" w:hAnsi="Times New Roman" w:cs="Times New Roman"/>
          <w:sz w:val="24"/>
          <w:szCs w:val="24"/>
        </w:rPr>
        <w:t xml:space="preserve"> 202</w:t>
      </w:r>
      <w:r w:rsidR="000422D0">
        <w:rPr>
          <w:rFonts w:ascii="Times New Roman" w:hAnsi="Times New Roman" w:cs="Times New Roman"/>
          <w:sz w:val="24"/>
          <w:szCs w:val="24"/>
        </w:rPr>
        <w:t>4</w:t>
      </w:r>
      <w:r w:rsidR="003F7EA1">
        <w:rPr>
          <w:rFonts w:ascii="Times New Roman" w:hAnsi="Times New Roman" w:cs="Times New Roman"/>
          <w:sz w:val="24"/>
          <w:szCs w:val="24"/>
        </w:rPr>
        <w:t>г.</w:t>
      </w:r>
    </w:p>
    <w:p w:rsidR="004B5114" w:rsidRDefault="004B5114" w:rsidP="004B511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3F7EA1" w:rsidRPr="00201457" w:rsidRDefault="003F7EA1" w:rsidP="003F7EA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201457">
        <w:rPr>
          <w:rFonts w:ascii="Times New Roman" w:hAnsi="Times New Roman" w:cs="Times New Roman"/>
          <w:sz w:val="24"/>
          <w:szCs w:val="24"/>
        </w:rPr>
        <w:t>езультат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201457">
        <w:rPr>
          <w:rFonts w:ascii="Times New Roman" w:hAnsi="Times New Roman" w:cs="Times New Roman"/>
          <w:sz w:val="24"/>
          <w:szCs w:val="24"/>
        </w:rPr>
        <w:t xml:space="preserve"> реализации мероприятий муниципальной программы</w:t>
      </w:r>
    </w:p>
    <w:p w:rsidR="003F7EA1" w:rsidRPr="004C6361" w:rsidRDefault="003F7EA1" w:rsidP="004C636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C6361">
        <w:rPr>
          <w:rFonts w:ascii="Times New Roman" w:hAnsi="Times New Roman" w:cs="Times New Roman"/>
          <w:sz w:val="24"/>
          <w:szCs w:val="24"/>
        </w:rPr>
        <w:t>«</w:t>
      </w:r>
      <w:r w:rsidR="004C6361" w:rsidRPr="004C6361">
        <w:rPr>
          <w:rFonts w:ascii="Times New Roman" w:eastAsiaTheme="minorEastAsia" w:hAnsi="Times New Roman" w:cs="Times New Roman"/>
          <w:sz w:val="24"/>
          <w:szCs w:val="24"/>
        </w:rPr>
        <w:t>О внесении изменений в муниципальную программу «Развитие транспортной системы города Покачи», утвержденную постановлением администрации города Покачи от 12.10.2018 №1000</w:t>
      </w:r>
      <w:r w:rsidRPr="004C6361">
        <w:rPr>
          <w:rFonts w:ascii="Times New Roman" w:hAnsi="Times New Roman" w:cs="Times New Roman"/>
          <w:sz w:val="24"/>
          <w:szCs w:val="24"/>
        </w:rPr>
        <w:t xml:space="preserve">» </w:t>
      </w:r>
      <w:r w:rsidR="004B5114">
        <w:rPr>
          <w:rFonts w:ascii="Times New Roman" w:hAnsi="Times New Roman" w:cs="Times New Roman"/>
          <w:sz w:val="24"/>
          <w:szCs w:val="24"/>
        </w:rPr>
        <w:t xml:space="preserve">(в редакции от </w:t>
      </w:r>
      <w:r w:rsidR="00BF1292">
        <w:rPr>
          <w:rFonts w:ascii="Times New Roman" w:hAnsi="Times New Roman" w:cs="Times New Roman"/>
          <w:sz w:val="24"/>
          <w:szCs w:val="24"/>
        </w:rPr>
        <w:t>26</w:t>
      </w:r>
      <w:r w:rsidR="000422D0">
        <w:rPr>
          <w:rFonts w:ascii="Times New Roman" w:hAnsi="Times New Roman" w:cs="Times New Roman"/>
          <w:sz w:val="24"/>
          <w:szCs w:val="24"/>
        </w:rPr>
        <w:t>.</w:t>
      </w:r>
      <w:r w:rsidR="00BF1292">
        <w:rPr>
          <w:rFonts w:ascii="Times New Roman" w:hAnsi="Times New Roman" w:cs="Times New Roman"/>
          <w:sz w:val="24"/>
          <w:szCs w:val="24"/>
        </w:rPr>
        <w:t>11</w:t>
      </w:r>
      <w:r w:rsidR="000422D0">
        <w:rPr>
          <w:rFonts w:ascii="Times New Roman" w:hAnsi="Times New Roman" w:cs="Times New Roman"/>
          <w:sz w:val="24"/>
          <w:szCs w:val="24"/>
        </w:rPr>
        <w:t>.2024</w:t>
      </w:r>
      <w:r w:rsidR="004B5114">
        <w:rPr>
          <w:rFonts w:ascii="Times New Roman" w:hAnsi="Times New Roman" w:cs="Times New Roman"/>
          <w:sz w:val="24"/>
          <w:szCs w:val="24"/>
        </w:rPr>
        <w:t xml:space="preserve"> №</w:t>
      </w:r>
      <w:r w:rsidR="00BF1292">
        <w:rPr>
          <w:rFonts w:ascii="Times New Roman" w:hAnsi="Times New Roman" w:cs="Times New Roman"/>
          <w:sz w:val="24"/>
          <w:szCs w:val="24"/>
        </w:rPr>
        <w:t>1075</w:t>
      </w:r>
      <w:r w:rsidR="004B5114">
        <w:rPr>
          <w:rFonts w:ascii="Times New Roman" w:hAnsi="Times New Roman" w:cs="Times New Roman"/>
          <w:sz w:val="24"/>
          <w:szCs w:val="24"/>
        </w:rPr>
        <w:t>)</w:t>
      </w:r>
    </w:p>
    <w:p w:rsidR="003F7EA1" w:rsidRPr="00201457" w:rsidRDefault="003F7EA1" w:rsidP="003F7EA1">
      <w:pPr>
        <w:pStyle w:val="ConsPlusNonformat"/>
        <w:jc w:val="center"/>
        <w:rPr>
          <w:rFonts w:ascii="Times New Roman" w:hAnsi="Times New Roman" w:cs="Times New Roman"/>
        </w:rPr>
      </w:pPr>
      <w:r w:rsidRPr="00201457">
        <w:rPr>
          <w:rFonts w:ascii="Times New Roman" w:hAnsi="Times New Roman" w:cs="Times New Roman"/>
        </w:rPr>
        <w:t>(полное наименование муниципальной программы)</w:t>
      </w:r>
    </w:p>
    <w:p w:rsidR="003F7EA1" w:rsidRDefault="003F7EA1" w:rsidP="003F7EA1">
      <w:pPr>
        <w:pStyle w:val="ConsPlusNormal"/>
        <w:jc w:val="center"/>
        <w:rPr>
          <w:sz w:val="24"/>
          <w:szCs w:val="24"/>
        </w:rPr>
      </w:pPr>
    </w:p>
    <w:tbl>
      <w:tblPr>
        <w:tblW w:w="50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8"/>
        <w:gridCol w:w="2326"/>
        <w:gridCol w:w="1825"/>
        <w:gridCol w:w="1137"/>
        <w:gridCol w:w="2122"/>
        <w:gridCol w:w="1716"/>
      </w:tblGrid>
      <w:tr w:rsidR="003F7EA1" w:rsidRPr="00201457" w:rsidTr="00D25B05">
        <w:tc>
          <w:tcPr>
            <w:tcW w:w="234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201457">
              <w:rPr>
                <w:sz w:val="24"/>
                <w:szCs w:val="24"/>
              </w:rPr>
              <w:t xml:space="preserve"> </w:t>
            </w:r>
            <w:proofErr w:type="gramStart"/>
            <w:r w:rsidRPr="00201457">
              <w:rPr>
                <w:sz w:val="24"/>
                <w:szCs w:val="24"/>
              </w:rPr>
              <w:t>п</w:t>
            </w:r>
            <w:proofErr w:type="gramEnd"/>
            <w:r w:rsidRPr="00201457">
              <w:rPr>
                <w:sz w:val="24"/>
                <w:szCs w:val="24"/>
              </w:rPr>
              <w:t>/п</w:t>
            </w:r>
          </w:p>
        </w:tc>
        <w:tc>
          <w:tcPr>
            <w:tcW w:w="1215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результата</w:t>
            </w:r>
          </w:p>
        </w:tc>
        <w:tc>
          <w:tcPr>
            <w:tcW w:w="953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 xml:space="preserve">Значение результата (единица измерения) </w:t>
            </w:r>
          </w:p>
        </w:tc>
        <w:tc>
          <w:tcPr>
            <w:tcW w:w="594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1108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Наименование мероприятия (подпрограммы) муниципальной программы, направленн</w:t>
            </w:r>
            <w:r>
              <w:rPr>
                <w:sz w:val="24"/>
                <w:szCs w:val="24"/>
              </w:rPr>
              <w:t>ого на достижение результата</w:t>
            </w:r>
          </w:p>
        </w:tc>
        <w:tc>
          <w:tcPr>
            <w:tcW w:w="896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Объем финансировани</w:t>
            </w:r>
            <w:r>
              <w:rPr>
                <w:sz w:val="24"/>
                <w:szCs w:val="24"/>
              </w:rPr>
              <w:t>я мероприятия</w:t>
            </w:r>
          </w:p>
        </w:tc>
      </w:tr>
      <w:tr w:rsidR="003F7EA1" w:rsidRPr="00201457" w:rsidTr="00D25B05">
        <w:tc>
          <w:tcPr>
            <w:tcW w:w="234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1</w:t>
            </w:r>
          </w:p>
        </w:tc>
        <w:tc>
          <w:tcPr>
            <w:tcW w:w="1215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2</w:t>
            </w:r>
          </w:p>
        </w:tc>
        <w:tc>
          <w:tcPr>
            <w:tcW w:w="953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3</w:t>
            </w:r>
          </w:p>
        </w:tc>
        <w:tc>
          <w:tcPr>
            <w:tcW w:w="594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4</w:t>
            </w:r>
          </w:p>
        </w:tc>
        <w:tc>
          <w:tcPr>
            <w:tcW w:w="1108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5</w:t>
            </w:r>
          </w:p>
        </w:tc>
        <w:tc>
          <w:tcPr>
            <w:tcW w:w="896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6</w:t>
            </w:r>
          </w:p>
        </w:tc>
      </w:tr>
      <w:tr w:rsidR="003F7EA1" w:rsidRPr="00201457" w:rsidTr="00D25B05">
        <w:trPr>
          <w:trHeight w:val="1556"/>
        </w:trPr>
        <w:tc>
          <w:tcPr>
            <w:tcW w:w="234" w:type="pct"/>
            <w:vAlign w:val="center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15" w:type="pct"/>
            <w:vAlign w:val="center"/>
          </w:tcPr>
          <w:p w:rsidR="003F7EA1" w:rsidRPr="004C6361" w:rsidRDefault="004C6361" w:rsidP="004C6361">
            <w:pPr>
              <w:pStyle w:val="ConsPlusNormal"/>
              <w:jc w:val="center"/>
              <w:rPr>
                <w:sz w:val="24"/>
                <w:szCs w:val="24"/>
              </w:rPr>
            </w:pPr>
            <w:r w:rsidRPr="004C6361">
              <w:rPr>
                <w:sz w:val="24"/>
                <w:szCs w:val="24"/>
              </w:rPr>
              <w:t>Количество маршрутов регулярных перевозок автомобильным транспортом по регулируемым тарифам</w:t>
            </w:r>
          </w:p>
        </w:tc>
        <w:tc>
          <w:tcPr>
            <w:tcW w:w="953" w:type="pct"/>
            <w:vAlign w:val="center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(шт.)</w:t>
            </w:r>
          </w:p>
        </w:tc>
        <w:tc>
          <w:tcPr>
            <w:tcW w:w="594" w:type="pct"/>
            <w:vAlign w:val="center"/>
          </w:tcPr>
          <w:p w:rsidR="003F7EA1" w:rsidRPr="00201457" w:rsidRDefault="003F7EA1" w:rsidP="004C636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4C6361">
              <w:rPr>
                <w:sz w:val="24"/>
                <w:szCs w:val="24"/>
              </w:rPr>
              <w:t>30</w:t>
            </w:r>
          </w:p>
        </w:tc>
        <w:tc>
          <w:tcPr>
            <w:tcW w:w="1108" w:type="pct"/>
            <w:vAlign w:val="center"/>
          </w:tcPr>
          <w:p w:rsidR="003F7EA1" w:rsidRPr="0075282D" w:rsidRDefault="004C636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перевозок населения города общественным транспортом</w:t>
            </w:r>
          </w:p>
        </w:tc>
        <w:tc>
          <w:tcPr>
            <w:tcW w:w="896" w:type="pct"/>
            <w:vAlign w:val="center"/>
          </w:tcPr>
          <w:p w:rsidR="003F7EA1" w:rsidRPr="006F05B2" w:rsidRDefault="008A64DC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8A64DC">
              <w:rPr>
                <w:rFonts w:eastAsia="Calibri"/>
                <w:color w:val="000000"/>
                <w:sz w:val="24"/>
                <w:szCs w:val="24"/>
                <w:lang w:eastAsia="en-US"/>
              </w:rPr>
              <w:t>43 541 245,48</w:t>
            </w:r>
          </w:p>
        </w:tc>
      </w:tr>
      <w:tr w:rsidR="00243EC1" w:rsidRPr="00201457" w:rsidTr="00D25B05">
        <w:trPr>
          <w:trHeight w:val="801"/>
        </w:trPr>
        <w:tc>
          <w:tcPr>
            <w:tcW w:w="234" w:type="pct"/>
            <w:vMerge w:val="restart"/>
            <w:vAlign w:val="center"/>
          </w:tcPr>
          <w:p w:rsidR="00243EC1" w:rsidRDefault="00243EC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15" w:type="pct"/>
            <w:vMerge w:val="restart"/>
            <w:vAlign w:val="center"/>
          </w:tcPr>
          <w:p w:rsidR="00243EC1" w:rsidRPr="00243EC1" w:rsidRDefault="00243EC1" w:rsidP="004B73BE">
            <w:pPr>
              <w:pStyle w:val="ConsPlusNormal"/>
              <w:jc w:val="center"/>
              <w:rPr>
                <w:sz w:val="24"/>
                <w:szCs w:val="24"/>
              </w:rPr>
            </w:pPr>
            <w:r w:rsidRPr="00243EC1">
              <w:rPr>
                <w:sz w:val="24"/>
                <w:szCs w:val="24"/>
              </w:rPr>
              <w:t>Протяженность автомобильных дорог общего пользования местного значения в результате строительства (реконструкции) автомобильных дорог</w:t>
            </w:r>
          </w:p>
        </w:tc>
        <w:tc>
          <w:tcPr>
            <w:tcW w:w="953" w:type="pct"/>
            <w:vAlign w:val="center"/>
          </w:tcPr>
          <w:p w:rsidR="007E0A2D" w:rsidRDefault="00A14AC8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A14AC8">
              <w:rPr>
                <w:sz w:val="24"/>
                <w:szCs w:val="24"/>
              </w:rPr>
              <w:t xml:space="preserve">21,569/2847,497 </w:t>
            </w:r>
            <w:r w:rsidR="00D25B05" w:rsidRPr="00D25B05">
              <w:rPr>
                <w:sz w:val="24"/>
                <w:szCs w:val="24"/>
              </w:rPr>
              <w:t>(тыс.кв.м./м.п)</w:t>
            </w:r>
            <w:r w:rsidR="00D25B05">
              <w:rPr>
                <w:sz w:val="24"/>
                <w:szCs w:val="24"/>
              </w:rPr>
              <w:t xml:space="preserve"> </w:t>
            </w:r>
          </w:p>
        </w:tc>
        <w:tc>
          <w:tcPr>
            <w:tcW w:w="594" w:type="pct"/>
            <w:vAlign w:val="center"/>
          </w:tcPr>
          <w:p w:rsidR="00243EC1" w:rsidRDefault="00243EC1" w:rsidP="007E0A2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7E0A2D">
              <w:rPr>
                <w:sz w:val="24"/>
                <w:szCs w:val="24"/>
              </w:rPr>
              <w:t>30</w:t>
            </w:r>
          </w:p>
        </w:tc>
        <w:tc>
          <w:tcPr>
            <w:tcW w:w="1108" w:type="pct"/>
            <w:vAlign w:val="center"/>
          </w:tcPr>
          <w:p w:rsidR="00243EC1" w:rsidRPr="0075282D" w:rsidRDefault="004B73BE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 и реконструкция автомобильных дорог общего пользования города Покачи</w:t>
            </w:r>
            <w:r w:rsidR="00243EC1" w:rsidRPr="007528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896" w:type="pct"/>
            <w:vAlign w:val="center"/>
          </w:tcPr>
          <w:p w:rsidR="00243EC1" w:rsidRPr="006F05B2" w:rsidRDefault="008A64DC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8A64DC">
              <w:rPr>
                <w:sz w:val="24"/>
                <w:szCs w:val="24"/>
              </w:rPr>
              <w:t>1 409 280,63</w:t>
            </w:r>
          </w:p>
        </w:tc>
      </w:tr>
      <w:tr w:rsidR="00243EC1" w:rsidRPr="00201457" w:rsidTr="00D25B05">
        <w:trPr>
          <w:trHeight w:val="1878"/>
        </w:trPr>
        <w:tc>
          <w:tcPr>
            <w:tcW w:w="234" w:type="pct"/>
            <w:vMerge/>
            <w:vAlign w:val="center"/>
          </w:tcPr>
          <w:p w:rsidR="00243EC1" w:rsidRDefault="00243EC1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215" w:type="pct"/>
            <w:vMerge/>
            <w:vAlign w:val="center"/>
          </w:tcPr>
          <w:p w:rsidR="00243EC1" w:rsidRPr="00243EC1" w:rsidRDefault="00243EC1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53" w:type="pct"/>
            <w:vAlign w:val="center"/>
          </w:tcPr>
          <w:p w:rsidR="00243EC1" w:rsidRDefault="00243EC1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vAlign w:val="center"/>
          </w:tcPr>
          <w:p w:rsidR="00243EC1" w:rsidRDefault="004B73BE" w:rsidP="007E0A2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7E0A2D">
              <w:rPr>
                <w:sz w:val="24"/>
                <w:szCs w:val="24"/>
              </w:rPr>
              <w:t>30</w:t>
            </w:r>
          </w:p>
        </w:tc>
        <w:tc>
          <w:tcPr>
            <w:tcW w:w="1108" w:type="pct"/>
            <w:vAlign w:val="center"/>
          </w:tcPr>
          <w:p w:rsidR="00243EC1" w:rsidRPr="0075282D" w:rsidRDefault="004B73BE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Проектирование инженерной инфраструктуры в целях обеспечения инженерной подготовки земельных участков для жилищного строительства</w:t>
            </w:r>
          </w:p>
        </w:tc>
        <w:tc>
          <w:tcPr>
            <w:tcW w:w="896" w:type="pct"/>
            <w:vAlign w:val="center"/>
          </w:tcPr>
          <w:p w:rsidR="00243EC1" w:rsidRDefault="008A64DC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8A64DC">
              <w:rPr>
                <w:sz w:val="24"/>
                <w:szCs w:val="24"/>
              </w:rPr>
              <w:t>2 397 500,00</w:t>
            </w:r>
          </w:p>
        </w:tc>
      </w:tr>
      <w:tr w:rsidR="003F7EA1" w:rsidRPr="00201457" w:rsidTr="00D25B05">
        <w:tc>
          <w:tcPr>
            <w:tcW w:w="234" w:type="pct"/>
            <w:vAlign w:val="center"/>
          </w:tcPr>
          <w:p w:rsidR="003F7EA1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15" w:type="pct"/>
            <w:vAlign w:val="center"/>
          </w:tcPr>
          <w:p w:rsidR="003F7EA1" w:rsidRPr="00E95EEF" w:rsidRDefault="00E95EEF" w:rsidP="007E0A2D">
            <w:pPr>
              <w:pStyle w:val="ConsPlusNormal"/>
              <w:jc w:val="center"/>
              <w:rPr>
                <w:sz w:val="24"/>
                <w:szCs w:val="24"/>
              </w:rPr>
            </w:pPr>
            <w:r w:rsidRPr="00E95EEF">
              <w:rPr>
                <w:sz w:val="24"/>
                <w:szCs w:val="24"/>
              </w:rPr>
              <w:t xml:space="preserve">Площадь </w:t>
            </w:r>
            <w:r w:rsidRPr="00E95EEF">
              <w:rPr>
                <w:sz w:val="24"/>
                <w:szCs w:val="24"/>
              </w:rPr>
              <w:lastRenderedPageBreak/>
              <w:t>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ремонта</w:t>
            </w:r>
            <w:r w:rsidR="007E0A2D">
              <w:rPr>
                <w:sz w:val="24"/>
                <w:szCs w:val="24"/>
              </w:rPr>
              <w:t>,</w:t>
            </w:r>
            <w:r w:rsidRPr="00E95EEF">
              <w:rPr>
                <w:sz w:val="24"/>
                <w:szCs w:val="24"/>
              </w:rPr>
              <w:t xml:space="preserve"> автомобильных дорог</w:t>
            </w:r>
            <w:r w:rsidR="003F7EA1" w:rsidRPr="00E95E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53" w:type="pct"/>
            <w:vAlign w:val="center"/>
          </w:tcPr>
          <w:p w:rsidR="00D25B05" w:rsidRDefault="00D25B05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D25B05" w:rsidRDefault="00D25B05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D25B05" w:rsidRDefault="00D25B05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D25B05" w:rsidRPr="00D25B05" w:rsidRDefault="00A14AC8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A14AC8">
              <w:rPr>
                <w:sz w:val="24"/>
                <w:szCs w:val="24"/>
              </w:rPr>
              <w:t>376,42/43,0875</w:t>
            </w:r>
          </w:p>
          <w:p w:rsidR="003F7EA1" w:rsidRDefault="00D25B05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D25B05">
              <w:rPr>
                <w:sz w:val="24"/>
                <w:szCs w:val="24"/>
              </w:rPr>
              <w:t>(тыс.кв.м./м.п)</w:t>
            </w:r>
          </w:p>
        </w:tc>
        <w:tc>
          <w:tcPr>
            <w:tcW w:w="594" w:type="pct"/>
            <w:vAlign w:val="center"/>
          </w:tcPr>
          <w:p w:rsidR="00BF1292" w:rsidRDefault="00BF1292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BF1292" w:rsidRDefault="00BF1292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BF1292" w:rsidRDefault="00BF1292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3F7EA1" w:rsidRDefault="007E0A2D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 </w:t>
            </w:r>
            <w:r w:rsidR="003F7EA1">
              <w:rPr>
                <w:sz w:val="24"/>
                <w:szCs w:val="24"/>
              </w:rPr>
              <w:t>2030</w:t>
            </w:r>
          </w:p>
        </w:tc>
        <w:tc>
          <w:tcPr>
            <w:tcW w:w="1108" w:type="pct"/>
          </w:tcPr>
          <w:p w:rsidR="003F7EA1" w:rsidRDefault="007E0A2D" w:rsidP="00243EC1">
            <w:pPr>
              <w:spacing w:after="0"/>
              <w:ind w:firstLine="0"/>
              <w:jc w:val="center"/>
            </w:pPr>
            <w:r>
              <w:rPr>
                <w:sz w:val="24"/>
                <w:szCs w:val="24"/>
              </w:rPr>
              <w:lastRenderedPageBreak/>
              <w:t xml:space="preserve">Капитальный </w:t>
            </w:r>
            <w:r>
              <w:rPr>
                <w:sz w:val="24"/>
                <w:szCs w:val="24"/>
              </w:rPr>
              <w:lastRenderedPageBreak/>
              <w:t>ремонт и ремонт автомобильных дорог города Покачи</w:t>
            </w:r>
          </w:p>
        </w:tc>
        <w:tc>
          <w:tcPr>
            <w:tcW w:w="896" w:type="pct"/>
            <w:vAlign w:val="center"/>
          </w:tcPr>
          <w:p w:rsidR="00AF6B2E" w:rsidRDefault="00AF6B2E" w:rsidP="00243EC1">
            <w:pPr>
              <w:pStyle w:val="ConsPlusNormal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  <w:p w:rsidR="00AF6B2E" w:rsidRDefault="00AF6B2E" w:rsidP="00243EC1">
            <w:pPr>
              <w:pStyle w:val="ConsPlusNormal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  <w:p w:rsidR="00AF6B2E" w:rsidRDefault="00AF6B2E" w:rsidP="00243EC1">
            <w:pPr>
              <w:pStyle w:val="ConsPlusNormal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  <w:p w:rsidR="00AF6B2E" w:rsidRDefault="00AF6B2E" w:rsidP="00243EC1">
            <w:pPr>
              <w:pStyle w:val="ConsPlusNormal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  <w:p w:rsidR="00AF6B2E" w:rsidRDefault="00AF6B2E" w:rsidP="00243EC1">
            <w:pPr>
              <w:pStyle w:val="ConsPlusNormal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  <w:p w:rsidR="00AF6B2E" w:rsidRDefault="00AF6B2E" w:rsidP="00243EC1">
            <w:pPr>
              <w:pStyle w:val="ConsPlusNormal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  <w:p w:rsidR="00AF6B2E" w:rsidRDefault="00AF6B2E" w:rsidP="00243EC1">
            <w:pPr>
              <w:pStyle w:val="ConsPlusNormal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  <w:p w:rsidR="00AF6B2E" w:rsidRDefault="00AF6B2E" w:rsidP="00243EC1">
            <w:pPr>
              <w:pStyle w:val="ConsPlusNormal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  <w:p w:rsidR="00AF6B2E" w:rsidRDefault="00AF6B2E" w:rsidP="00243EC1">
            <w:pPr>
              <w:pStyle w:val="ConsPlusNormal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  <w:p w:rsidR="003F7EA1" w:rsidRPr="006F05B2" w:rsidRDefault="00BF1292" w:rsidP="00AF6B2E">
            <w:pPr>
              <w:pStyle w:val="ConsPlusNormal"/>
              <w:rPr>
                <w:sz w:val="24"/>
                <w:szCs w:val="24"/>
              </w:rPr>
            </w:pPr>
            <w:r w:rsidRPr="00BF1292">
              <w:rPr>
                <w:rFonts w:eastAsia="Calibri"/>
                <w:color w:val="000000"/>
                <w:sz w:val="24"/>
                <w:szCs w:val="24"/>
                <w:lang w:eastAsia="en-US"/>
              </w:rPr>
              <w:t>160 995 100,47</w:t>
            </w:r>
          </w:p>
        </w:tc>
      </w:tr>
      <w:tr w:rsidR="003F7EA1" w:rsidRPr="00201457" w:rsidTr="00D25B05">
        <w:trPr>
          <w:trHeight w:val="359"/>
        </w:trPr>
        <w:tc>
          <w:tcPr>
            <w:tcW w:w="234" w:type="pct"/>
            <w:vAlign w:val="center"/>
          </w:tcPr>
          <w:p w:rsidR="003F7EA1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215" w:type="pct"/>
            <w:vAlign w:val="center"/>
          </w:tcPr>
          <w:p w:rsidR="003F7EA1" w:rsidRPr="00D03A5A" w:rsidRDefault="007E0A2D" w:rsidP="00AE0A4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</w:t>
            </w:r>
            <w:r w:rsidR="00AE0A4D">
              <w:rPr>
                <w:sz w:val="24"/>
                <w:szCs w:val="24"/>
              </w:rPr>
              <w:t>протяженности</w:t>
            </w:r>
            <w:r>
              <w:rPr>
                <w:sz w:val="24"/>
                <w:szCs w:val="24"/>
              </w:rPr>
              <w:t xml:space="preserve"> автомобильных дорог общего пользования местного значения, отвечающих</w:t>
            </w:r>
            <w:r w:rsidR="00AE0A4D">
              <w:rPr>
                <w:sz w:val="24"/>
                <w:szCs w:val="24"/>
              </w:rPr>
              <w:t xml:space="preserve">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953" w:type="pct"/>
            <w:vAlign w:val="center"/>
          </w:tcPr>
          <w:p w:rsidR="003F7EA1" w:rsidRPr="00EF1E8F" w:rsidRDefault="00A14AC8" w:rsidP="00AE0A4D">
            <w:pPr>
              <w:pStyle w:val="ConsPlusNormal"/>
              <w:jc w:val="center"/>
              <w:rPr>
                <w:sz w:val="24"/>
                <w:szCs w:val="24"/>
              </w:rPr>
            </w:pPr>
            <w:r w:rsidRPr="00A14AC8">
              <w:rPr>
                <w:sz w:val="24"/>
                <w:szCs w:val="24"/>
              </w:rPr>
              <w:t xml:space="preserve">94,97 </w:t>
            </w:r>
            <w:r w:rsidR="003F7EA1">
              <w:rPr>
                <w:sz w:val="24"/>
                <w:szCs w:val="24"/>
              </w:rPr>
              <w:t>(</w:t>
            </w:r>
            <w:r w:rsidR="00AE0A4D">
              <w:rPr>
                <w:sz w:val="24"/>
                <w:szCs w:val="24"/>
              </w:rPr>
              <w:t>%</w:t>
            </w:r>
            <w:r w:rsidR="003F7EA1">
              <w:rPr>
                <w:sz w:val="24"/>
                <w:szCs w:val="24"/>
              </w:rPr>
              <w:t>)</w:t>
            </w:r>
          </w:p>
        </w:tc>
        <w:tc>
          <w:tcPr>
            <w:tcW w:w="594" w:type="pct"/>
            <w:vAlign w:val="center"/>
          </w:tcPr>
          <w:p w:rsidR="003F7EA1" w:rsidRDefault="00AE0A4D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 </w:t>
            </w:r>
            <w:r w:rsidR="003F7EA1">
              <w:rPr>
                <w:sz w:val="24"/>
                <w:szCs w:val="24"/>
              </w:rPr>
              <w:t>2030</w:t>
            </w:r>
          </w:p>
        </w:tc>
        <w:tc>
          <w:tcPr>
            <w:tcW w:w="1108" w:type="pct"/>
          </w:tcPr>
          <w:p w:rsidR="003F7EA1" w:rsidRDefault="00AE0A4D" w:rsidP="00243EC1">
            <w:pPr>
              <w:spacing w:after="0"/>
              <w:ind w:firstLine="0"/>
              <w:jc w:val="center"/>
            </w:pPr>
            <w:r>
              <w:rPr>
                <w:sz w:val="24"/>
                <w:szCs w:val="24"/>
              </w:rPr>
              <w:t>Содержание и приведение в нормативное состояние дорожного полотна и инженерного оборудования, автомобильных дорог города Покачи</w:t>
            </w:r>
          </w:p>
        </w:tc>
        <w:tc>
          <w:tcPr>
            <w:tcW w:w="896" w:type="pct"/>
            <w:vAlign w:val="center"/>
          </w:tcPr>
          <w:p w:rsidR="003F7EA1" w:rsidRPr="006F05B2" w:rsidRDefault="00BF1292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BF1292">
              <w:rPr>
                <w:rFonts w:eastAsia="Calibri"/>
                <w:color w:val="000000"/>
                <w:sz w:val="24"/>
                <w:szCs w:val="24"/>
                <w:lang w:eastAsia="en-US"/>
              </w:rPr>
              <w:t>297 602 802,99</w:t>
            </w:r>
          </w:p>
        </w:tc>
      </w:tr>
      <w:tr w:rsidR="003F7EA1" w:rsidRPr="00201457" w:rsidTr="00D25B05">
        <w:trPr>
          <w:trHeight w:val="1635"/>
        </w:trPr>
        <w:tc>
          <w:tcPr>
            <w:tcW w:w="234" w:type="pct"/>
            <w:vAlign w:val="center"/>
          </w:tcPr>
          <w:p w:rsidR="003F7EA1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15" w:type="pct"/>
            <w:vAlign w:val="center"/>
          </w:tcPr>
          <w:p w:rsidR="003F7EA1" w:rsidRPr="006E5275" w:rsidRDefault="00A32E2A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Протяженность автомобильных дорог общего пользования местного значения, отвечающих нормативным требованиям</w:t>
            </w:r>
          </w:p>
        </w:tc>
        <w:tc>
          <w:tcPr>
            <w:tcW w:w="953" w:type="pct"/>
            <w:vAlign w:val="center"/>
          </w:tcPr>
          <w:p w:rsidR="003F7EA1" w:rsidRDefault="00A14AC8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A14AC8">
              <w:rPr>
                <w:sz w:val="24"/>
                <w:szCs w:val="24"/>
              </w:rPr>
              <w:t xml:space="preserve">35,9 </w:t>
            </w:r>
            <w:r w:rsidR="00A32E2A">
              <w:rPr>
                <w:sz w:val="24"/>
                <w:szCs w:val="24"/>
              </w:rPr>
              <w:t>(км)</w:t>
            </w:r>
          </w:p>
        </w:tc>
        <w:tc>
          <w:tcPr>
            <w:tcW w:w="594" w:type="pct"/>
            <w:vAlign w:val="center"/>
          </w:tcPr>
          <w:p w:rsidR="003F7EA1" w:rsidRDefault="00A32E2A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 </w:t>
            </w:r>
            <w:r w:rsidR="003F7EA1">
              <w:rPr>
                <w:sz w:val="24"/>
                <w:szCs w:val="24"/>
              </w:rPr>
              <w:t>2030</w:t>
            </w:r>
          </w:p>
        </w:tc>
        <w:tc>
          <w:tcPr>
            <w:tcW w:w="1108" w:type="pct"/>
            <w:vAlign w:val="center"/>
          </w:tcPr>
          <w:p w:rsidR="003F7EA1" w:rsidRPr="00981CB1" w:rsidRDefault="00A32E2A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и приведение в нормативное состояние дорожного полотна и инженерного оборудования, автомобильных дорог города Покачи</w:t>
            </w:r>
          </w:p>
        </w:tc>
        <w:tc>
          <w:tcPr>
            <w:tcW w:w="896" w:type="pct"/>
            <w:vAlign w:val="center"/>
          </w:tcPr>
          <w:p w:rsidR="003F7EA1" w:rsidRPr="006F05B2" w:rsidRDefault="00BF1292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BF1292">
              <w:rPr>
                <w:rFonts w:eastAsia="Calibri"/>
                <w:color w:val="000000"/>
                <w:sz w:val="24"/>
                <w:szCs w:val="24"/>
                <w:lang w:eastAsia="en-US"/>
              </w:rPr>
              <w:t>297 602 802,99</w:t>
            </w:r>
          </w:p>
        </w:tc>
      </w:tr>
    </w:tbl>
    <w:p w:rsidR="00FB15EB" w:rsidRDefault="00FB15EB"/>
    <w:sectPr w:rsidR="00FB15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B77"/>
    <w:rsid w:val="000422D0"/>
    <w:rsid w:val="00060667"/>
    <w:rsid w:val="001C6EE8"/>
    <w:rsid w:val="00243EC1"/>
    <w:rsid w:val="00352605"/>
    <w:rsid w:val="003C26E5"/>
    <w:rsid w:val="003D6B77"/>
    <w:rsid w:val="003F7EA1"/>
    <w:rsid w:val="004B5114"/>
    <w:rsid w:val="004B73BE"/>
    <w:rsid w:val="004C6361"/>
    <w:rsid w:val="004E72BF"/>
    <w:rsid w:val="005065FA"/>
    <w:rsid w:val="005A1A27"/>
    <w:rsid w:val="005A3ABB"/>
    <w:rsid w:val="005F2F33"/>
    <w:rsid w:val="0069421F"/>
    <w:rsid w:val="006E6D46"/>
    <w:rsid w:val="006F05B2"/>
    <w:rsid w:val="007E0A2D"/>
    <w:rsid w:val="007F48F6"/>
    <w:rsid w:val="008127F5"/>
    <w:rsid w:val="00815227"/>
    <w:rsid w:val="00841846"/>
    <w:rsid w:val="008A64DC"/>
    <w:rsid w:val="008B007D"/>
    <w:rsid w:val="009B6651"/>
    <w:rsid w:val="009C5A01"/>
    <w:rsid w:val="00A14AC8"/>
    <w:rsid w:val="00A32E2A"/>
    <w:rsid w:val="00AE0A4D"/>
    <w:rsid w:val="00AF6B2E"/>
    <w:rsid w:val="00B94F21"/>
    <w:rsid w:val="00BB1FEB"/>
    <w:rsid w:val="00BB3155"/>
    <w:rsid w:val="00BF1292"/>
    <w:rsid w:val="00C0441C"/>
    <w:rsid w:val="00C52A59"/>
    <w:rsid w:val="00CA2027"/>
    <w:rsid w:val="00D25B05"/>
    <w:rsid w:val="00E95EEF"/>
    <w:rsid w:val="00FB1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EA1"/>
    <w:pPr>
      <w:spacing w:line="240" w:lineRule="auto"/>
      <w:ind w:firstLine="709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7EA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3F7E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1FEB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1FE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EA1"/>
    <w:pPr>
      <w:spacing w:line="240" w:lineRule="auto"/>
      <w:ind w:firstLine="709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7EA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3F7E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1FEB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1FE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0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6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3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8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0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3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2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Абдурахманова Диана Урдухановна</dc:creator>
  <cp:lastModifiedBy>Андрусенко Антон Викторович</cp:lastModifiedBy>
  <cp:revision>39</cp:revision>
  <cp:lastPrinted>2023-08-02T09:29:00Z</cp:lastPrinted>
  <dcterms:created xsi:type="dcterms:W3CDTF">2020-07-03T11:54:00Z</dcterms:created>
  <dcterms:modified xsi:type="dcterms:W3CDTF">2024-12-02T12:38:00Z</dcterms:modified>
</cp:coreProperties>
</file>